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D211EE" w:rsidRDefault="00F52E76">
      <w:r>
        <w:rPr>
          <w:rFonts w:ascii="Segoe UI" w:hAnsi="Segoe UI" w:cs="Segoe UI"/>
          <w:color w:val="000000"/>
          <w:shd w:val="clear" w:color="auto" w:fill="EEFFDE"/>
        </w:rPr>
        <w:t>ГАНДБОЛ 2 декабря 2023 МБУ ФОК Дворец спорта Хава районная Спартакиада учащихся по гандболу 2007 г и моложе . 1 место - СОШ №1 Петрушкин С.А. среди команд юношей и девушек.</w:t>
      </w:r>
      <w:bookmarkStart w:id="0" w:name="_GoBack"/>
      <w:bookmarkEnd w:id="0"/>
    </w:p>
    <w:sectPr w:rsidR="00D2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985EE9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2023-12-13T06:34:00Z</dcterms:created>
  <dcterms:modified xsi:type="dcterms:W3CDTF">2023-12-13T06:38:00Z</dcterms:modified>
</cp:coreProperties>
</file>